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An Understanding of Student Loans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Part I:</w:t>
      </w:r>
      <w:r w:rsidDel="00000000" w:rsidR="00000000" w:rsidRPr="00000000">
        <w:rPr>
          <w:rtl w:val="0"/>
        </w:rPr>
        <w:t xml:space="preserve"> List three things that you read about student loans and student loan debt:</w:t>
      </w:r>
    </w:p>
    <w:p w:rsidR="00000000" w:rsidDel="00000000" w:rsidP="00000000" w:rsidRDefault="00000000" w:rsidRPr="00000000">
      <w:pPr>
        <w:pBdr/>
        <w:spacing w:line="360" w:lineRule="auto"/>
        <w:contextualSpacing w:val="0"/>
        <w:rPr/>
      </w:pPr>
      <w:r w:rsidDel="00000000" w:rsidR="00000000" w:rsidRPr="00000000">
        <w:rPr>
          <w:rtl w:val="0"/>
        </w:rPr>
        <w:tab/>
        <w:t xml:space="preserve">1.</w:t>
      </w:r>
    </w:p>
    <w:p w:rsidR="00000000" w:rsidDel="00000000" w:rsidP="00000000" w:rsidRDefault="00000000" w:rsidRPr="00000000">
      <w:pPr>
        <w:pBdr/>
        <w:spacing w:line="360" w:lineRule="auto"/>
        <w:contextualSpacing w:val="0"/>
        <w:rPr/>
      </w:pPr>
      <w:r w:rsidDel="00000000" w:rsidR="00000000" w:rsidRPr="00000000">
        <w:rPr>
          <w:rtl w:val="0"/>
        </w:rPr>
        <w:tab/>
        <w:t xml:space="preserve">2.</w:t>
      </w:r>
    </w:p>
    <w:p w:rsidR="00000000" w:rsidDel="00000000" w:rsidP="00000000" w:rsidRDefault="00000000" w:rsidRPr="00000000">
      <w:pPr>
        <w:pBdr/>
        <w:spacing w:line="360" w:lineRule="auto"/>
        <w:contextualSpacing w:val="0"/>
        <w:rPr/>
      </w:pPr>
      <w:r w:rsidDel="00000000" w:rsidR="00000000" w:rsidRPr="00000000">
        <w:rPr>
          <w:rtl w:val="0"/>
        </w:rPr>
        <w:tab/>
        <w:t xml:space="preserve">3.</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Part II:</w:t>
      </w:r>
      <w:r w:rsidDel="00000000" w:rsidR="00000000" w:rsidRPr="00000000">
        <w:rPr>
          <w:rtl w:val="0"/>
        </w:rPr>
        <w:t xml:space="preserve"> Click on “Student Loans: Federal Loans” in the scrolling box at the top of the page. Complete this box with bulleted information about each type of student loan. </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5850"/>
        <w:tblGridChange w:id="0">
          <w:tblGrid>
            <w:gridCol w:w="3510"/>
            <w:gridCol w:w="5850"/>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Types of Student Loans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Federal Perkins Loan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Federal Direct Loan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 1.Direct Subsidized Loans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t xml:space="preserve"> 2. Direct Unsubsidized Loans</w:t>
            </w:r>
          </w:p>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Direct PLUS Loans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Part III</w:t>
      </w:r>
      <w:r w:rsidDel="00000000" w:rsidR="00000000" w:rsidRPr="00000000">
        <w:rPr>
          <w:rtl w:val="0"/>
        </w:rPr>
        <w:t xml:space="preserve">: Click on Student Loans: Loan Repayment” in the scrolling box at the top of the page.  Explain and describe in your own words the three repayment plans offered for student loans. At the bottom, include one sentence about which repayment plan sounds the most appealing to you (even though you don’t know your financial situation yet!).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Standard Repayment: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Graduated Repayment: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Income-Contingent Repayment Programs: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